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98 vom 21. Mai 2019</w:t>
      </w:r>
    </w:p>
    <w:p>
      <w:r>
        <w:t>GR Gerichte, 2019-05-21, DE</w:t>
      </w:r>
    </w:p>
    <w:p>
      <w:r>
        <w:rPr>
          <w:b/>
        </w:rPr>
        <w:t xml:space="preserve">Quelle: </w:t>
      </w:r>
      <w:r>
        <w:t>https://mcp.opencaselaw.ch/entscheid/gr_gerichte_U 2014 98</w:t>
      </w:r>
    </w:p>
    <w:p>
      <w:r>
        <w:t>FR: GR_GERICHTE U 2014 98 du 21 mai 2019</w:t>
      </w:r>
    </w:p>
    <w:p>
      <w:r>
        <w:t>IT: GR_GERICHTE U 2014 98 del 21 maggio 2019</w:t>
      </w:r>
    </w:p>
    <w:p>
      <w:pPr>
        <w:pStyle w:val="Heading2"/>
      </w:pPr>
      <w:r>
        <w:t>Regeste</w:t>
      </w:r>
    </w:p>
    <w:p>
      <w:r>
        <w:t>Staatshaftung</w:t>
      </w:r>
    </w:p>
    <w:p>
      <w:pPr>
        <w:pStyle w:val="Heading2"/>
      </w:pPr>
      <w:r>
        <w:t>Erwägungen</w:t>
      </w:r>
    </w:p>
    <w:p>
      <w:r>
        <w:rPr>
          <w:b/>
        </w:rPr>
        <w:t>E. 31</w:t>
      </w:r>
    </w:p>
    <w:p>
      <w:r>
        <w:t>Dezember 2010 ausser Kraft) eine strenge Verhandlungsmaxime gel- ten (Art. 118 ZPO/GR), sodass es schliesslich bei Anwendung beider Sach- gesetze auf dasselbe Ergebnis herauskommt. Nach Auffassung des Ge- richts gilt für Verfahrensfragen das Recht, welches zum Zeitpunkt der Kla- geeinreichung (= Rechtshängigkeit) in Kraft war, also das VRG; dieses wird von den verfahrensrechtlichen Vorgaben der lex specialis (also dem SHG) überlagert, welche(s) so oder anders die Verhandlungsmaxime vorsieht. Als materielles Recht ist hingegen dasjenige anzuwenden, welches im Zeit- punkt der schädigenden Handlung anwendbar war, vorliegend also das Verantwortlichkeitsgesetz (VG). Bei Anwendung des VG stellt sich allen- falls noch die Frage, ob der Kreis X._____ in seiner Verfassung für Mitar- beiterinnen und Mitarbeiter auf Stufe Kreis die Option der leichten Verschul- denshaftung gewählt hat oder nicht, wobei eine leichte oder grobe Fahrläs-</w:t>
      </w:r>
    </w:p>
    <w:p>
      <w:r>
        <w:t>- 14 - sigkeit als Haftungsvoraussetzung denkbar ist. Diese Frage stellt sich in- dessen gar nicht, wenn man zum Schluss kommt, dass Art. 26 Abs. 1 KV im Zeitpunkt seines Inkrafttretens am 1. Januar 2004 ohnehin eine Kausal- haftung auf allen Stufen in der öffentlichen Verwaltung eingeführt hat. Aus Art. 26 Abs. 1 i.V.m. Art. 104 KV ergibt sich nach Auffassung des Gerichts eine direkte und unmittelbare Anwendbarkeit der Kausalhaftung mit Inkraft- treten der Kantonsverfassung am 1. Januar 2004, weil die Kantonsverfas- sung der Kreisverfassung und auch der kantonalen Gesetzgebung vorgeht (vgl. MARCO TOLLER in: Kommentar zur Kantonsverfassung des Kantons Graubünden, Chur 2006, Art. 26 Rz 1 und 21 sowie Art. 104 Rz 8 mit Hin- weis auf das Legalitätsprinzip). Die neue Verfassungsbestimmung (Art. 26 KV) ist aufgrund des Legalitätsprinzips und des Fehlens einer konkreten Übergangsbestimmung (Art. 104 KV) unmittelbar anwendbar, derogiert also anderslautende Kreisverfassungen oder kantonale Gesetze. Faktisch gilt damit die Regelung des SHG (Verschulden ist dort nicht als Haftungs- voraussetzung genannt). 2.3. Zur Rechtzeitigkeit der Klage bzw. der Einrede der Verjährung verweist die Klägerin auf den Umstand, dass ihr das Problem mit der allenfalls nicht bestehenden Berechtigung, den Schräglift mitbenutzen zu können, erst- mals mit der Baueinsprache einer Drittperson am 11. Februar 2010 be- wusst geworden sei. Auch wenn der mögliche Schaden noch nicht beziffert werden konnte, hat sich die Klägerin erstmals am 2. Februar 2011 vom Kreis X._____ eine Verzichtserklärung betreffend Verjährungseinrede ab- geben lassen, welche immer wieder verlängert wurde, letztmals am 30. No- vember 2013 mit Gültigkeit bis am 28. Januar 2015; damit sei die Frist von Art. 13 Abs. 1 VG bzw. Art. 8 Abs. 1 SHG eingehalten. Mit der Klageeinrei- chung am 9. Dezember 2014 sei somit die relative Verjährungsfrist von ei- nem Jahr gemäss Art. 8 SHG rechtzeitig unterbrochen worden. Dieser Um- stand wird von Seiten der Beklagten auch nicht bestritten. Aus formellen</w:t>
      </w:r>
    </w:p>
    <w:p>
      <w:r>
        <w:t>- 15 - Gründen besteht somit kein Grund, die Klage nicht auch inhaltlich bezüglich der Entschädigungs-/Schadenersatzansprüche zu prüfen. 3.1. Zu den materiell relevanten Haftungsvoraussetzungen bringt die Klägerin zunächst zur Voraussetzung des Schadens/einer schädigenden Handlung vor, dass ihr folgende – unmittelbaren und mittelbaren – Schädigungen durch den vom Kreisnotar fehlerhaft errichteten und beurkundeten Grund- dienstbarkeitsvertrag entstanden sind: - Nutzlos gewordenen Projektierungskosten für den Bau des MFH als Folge der Feststel- lung in VGU 10 67 am 1. Februar 2011, dass das Grundstück nicht hinreichend erschlos- sen sei; - Kosten des Baueinspracheverfahrens und des anschliessenden Rechtsmittelverfahrens vor Verwaltungsgericht (VGU U 10 67); - Kosten im Zusammenhang mit dem Quartierplanverfahren (VGU U 13 143); - Erschliessungskosten; - Entgangener Gewinn aufgrund wegfallender Möglichkeit, Zweitwohnungen zu erstellen; - allenfalls Wertverminderung des Grundstücks, wenn gar keine Erschliessung und damit gar keine Überbauung des Grundstücks möglich wäre. 3.2. Das Eintreten des Schadens bei der Klägerin begründet diese mit dem Um- stand, dass Aufwendungen aus dem Bauprojekt und den damit zusammen- hängenden Verfahren zwar B._____ und seiner Ehefrau entstanden seien, sie diese Ansprüche aber mit Zession vom 26. November 2014 an die Klä- gerin abgetreten hätten (vgl. KB 23). 3.3. Die Beklagte bestreitet das Vorliegen eines Schadens. Soweit Schadens- positionen von B._____ und L._____ im Zusammenhang mit dem Baupro- jekt auf Parzelle Nr. 4800 geltend gemacht würden, handle es sich nicht um ersatzfähige Positionen. Ersatzberechtigt wären nur die an der Urkunde Beteiligten, im Falle der Unwahrheit der Urkunde auch Dritte, wobei die vor- liegend strittige Urkunde unbestrittenermassen wahr sei. Sie sei nicht zu Gunsten der Baugesuchsteller errichtet worden. Weiter sei zu beachten,</w:t>
      </w:r>
    </w:p>
    <w:p>
      <w:r>
        <w:t>- 16 - dass nach bundesgerichtlicher Rechtsprechung der Verlust einer Chance einen Gewinn zu erzielen oder einen Verlust zu vermeiden keinen Schaden darstelle (BGE 136 II 462 E.4.3.3); auch unnütze Projektierungskosten stellten per se keine Schadensposition dar, zumal solche bei später erteilter Baubewilligung ohnehin angefallen wären. Ersatzberechtigt sei der direkte Schaden, nicht aber der indirekte oder Reflexschaden. Ein Reflexschaden liege vor, wenn eine Person, welche in einer besonderen Beziehung zum Geschädigten stehe, durch das schädigende Ereignis ebenfalls einen Schaden erleide. Auch der direkt Geschädigte sei nicht berechtigt, den Re- flexschaden für den Dritten geltend zu machen. Weil es die Eheleute B._____ und L._____ waren, welche als einfache Gesellschaft die Reali- sierung des Bauvorhabens beabsichtigten und alle damit in Zusammen- hang stehenden Rechnungen an diese gerichtet seien, könne der behaup- tete Schaden nicht von der Klägerin geltend gemacht werden. Im Weiteren seien nur Rechnungen ins Recht gelegt worden, hingegen keinerlei Zah- lungen ausgewiesen. Quartierplankosten seien bis dato keine angefallen. Es sei auch nicht dargetan, dass die Vertragserfüllung gegenüber dem Ver- tragspartner nicht durchgesetzt werden könne (Urteil BGer 4C.137/2006 vom 17. Januar 2008) bzw. bei den ersatzpflichtigen Vertragspartnern er- folglos Schadenersatz geltend gemacht worden sei. Schliesslich könnte die Klägerin durch die Ausübung ihres Kaufrechts für vier Parkplätze in der Au- toeinstellhalle auf Parzelle Nr. 1421 im Ergebnis nachträglich jene rechtli- che Situation herbeiführen, wie wenn der Dienstbarkeitsvertrag korrekt ab- gefasst worden wäre. 3.4. In ihrer Replik legt die Klägerin dar, weshalb als Bauherrschaft nicht die Klägerin, sondern B._____ und L._____ auftreten: In einem partiellen Erb- teilungsvertrag aus dem Jahr 2009 wird die Zuweisung des Grundstücks Nr. 4800 in das Alleineigentum von B._____ vorgesehen; allerdings wurde der partielle Erbteilungsvertrag aufschiebend bedingt abgeschlossen, wo- bei der Vertrag erst verbindlich wird, wenn die Baubewilligung für die Lie-</w:t>
      </w:r>
    </w:p>
    <w:p>
      <w:r>
        <w:t>- 17 - genschaft vorliegt (vgl. KB 54). Diese Baubewilligung konnte nun aber ge- rade aufgrund der Abfassung der strittigen Urkunde durch den Kreisnotar nicht erteilt werden. Vor diesem Hintergrund ist die nicht gegebene De- ckungsgleichheit von Bauherrschaft und Eigentümerschaft nachvollzieh- bar; das Vorgehen liegt sogar auf der Hand. Aufgrund des Gesamteigen- tums an der Parzelle und im Wissen um den partiellen Erbteilungsvertrag war B._____ auch befugt, gemeinsam mit seiner Ehefrau das Baubewilli- gungsgesuch zu stellen (konform mit Art. 89 Abs. 3 KRG). B._____ zählt als Partei des strittigen Dienstbarkeitsvertrages und als Bauherr direkt zum Kreis der Ersatzberechtigten bzw. fällt in den Schutzumfang von Art. 24 NotG; aber auch dessen Ehefrau muss dazu gehören, hat sie doch als Bau- herrin im Vertrauen auf die richtige öffentliche Beurkundung und auf die mit der Urkunde geschaffene Rechtslage im Rechtsverkehr gehandelt (vgl. Ziff. 61 in Replik [S. 23-24]: CHRISTIAN BRÜCKNER, Schweizerisches Beurkun- dungsrecht, Zürich 1993, N 663 f., FN 146; LOUIS CARLEN, Notariatsrecht der Schweiz, Zürich 1976, S. 137, m.w.H., insbesondere in FN 22; PETER RUF, Notariatsrecht, Langenthal 1995, N 1107; ebenso LEONHARD MÜLLER, Die Haftung der Urkundsperson, Diss. Zürich 2000, S. 82; FRANZ MÜL- LER/GIAN SANDRO GENNA, in: Kommentar zum Notariatsrecht des Kantons Bern, Bern 2009, N 40 ff. zu Art. 57 NG, u.a. mit Verweis auf BGE 130 III 345). Die Eheleute B._____ und L._____ zählen somit zum Kreis der er- satzberechtigten Personen und der bei ihnen aufgrund des strittigen Grunddienstbarkeitsvertrages eingetretene Schaden ist mit der Zes- sion/Abtretung desselben (vgl. dazu KB 23) auf die Klägerin übergegan- gen. 3.5. Die weiteren Haftungsvoraussetzungen sind sodann nur zu prüfen, wenn überhaupt ein ersatzfähiger Schaden vorliegt. Deshalb sind die eingeklag- ten Schadenspositionen schon an dieser Stelle zu untersuchen, ohne je- doch bereits im Detail darauf einzugehen (vgl. Ziff. 7.1. ff, hiernach). Es geht also darum, ob im Weiteren vom Vorliegen eines Schadens ausge-</w:t>
      </w:r>
    </w:p>
    <w:p>
      <w:r>
        <w:t>- 18 - gangen werden kann oder ob die Klage mangels irgendeines ersatzfähigen Schadens ohne weitere Prüfung abzuweisen ist. Ohne hier ins Detail zu gehen, erachtet das Gericht die Kosten des Baueinspracheverfahrens und des anschliessenden Rechtsmittelverfahrens vor Verwaltungsgericht (VGU U 10 67) als solchen Schaden im Sinne einer Vermögensverminderung, der eine direkte Folge des strittigen Vertrags ist. Entsprechend sind die wei- teren Haftungsvoraussetzungen zu prüfen, bevor die eingeklagten Scha- denspositionen gegebenenfalls einzeln abzuhandeln sind. 4.1. Zur Haftungsvoraussetzung der Widerrechtlichkeit/einer widerrechtlichen Handlung macht die Klägerin eine Verletzung von Art. 24 des Notariatsge- setzes (NotG; BR 210.300) geltend, welche einerseits die Sorgfaltspflicht des Notars konkretisiert und anderseits der Verwirklichung der Interessen der am beurkundeten Geschäft beteiligten Parteien und damit dem Schutz von deren Vermögen dient. Aus Art. 24 NotG leitet sich auch die Garanten- stellung des Notars gegenüber den Geschädigten ab. 4.2. Die Beklagte räumt mit Verweis auf den Haftpflichtversicherer des Kreises ein (vgl. Schreiben vom 14. Dezember 2013; KB 11), dass mit der Unter- zeichnung des Vertrags vom 5. Mai 2006 und den konkret vorgenommenen Eintragungen im Grundbuch nicht jener rechtliche Zustand geschaffen wor- den sei, den die Vertragsparteien angestrebt hätten. Immerhin sei aber eine obligatorische Verpflichtung der Erben E._____ geschaffen worden, einer- seits das Anschlussrecht im Grundbuch eintragen zu lassen und anderer- seits die Mitbenützung der Anlage zu dulden. 4.3. Zum anwendbaren Recht sei vorab festgehalten, dass auf das NotG 2004 (Stand Mai 2006) abzustellen ist. Die Sorgfaltspflicht war dort in Art. 26 geregelt, der inhaltlich gleich wie der heutige Art. 24 NotG (mit Wirkung ab 1. Mai 2007) lautet. Die seitherigen Teilrevisionen betrafen diesen Artikel nicht, weshalb nur eine Verschiebung in der Nummerierung vorliegt.</w:t>
      </w:r>
    </w:p>
    <w:p>
      <w:r>
        <w:t>- 19 - 4.4. Nach Auffassung des Gerichts kann auf die Ausführungen der Klägerin zur Widerrechtlichkeit abgestellt werden, weil diese als zutreffend taxiert wer- den können (vgl. Klage Ziff. 61 f. ): Die Vermögensschädigung ist im Be- reich der Staatshaftung widerrechtlich, wenn die amtliche Tätigkeit des Be- amten gegen Gebote oder Verbote der Rechtsordnung verstösst, die dem Schutz des verletzten Rechtsgutes dienen; sei dies ein Tun oder ein Unter- lassen. Bei einer Unterlassung ist das aber nur der Fall, wenn eine Rechts- pflicht zum Handeln besteht, also eine Garantenpflicht. Diese ist hier in Art. 26 aNotG zu erblicken, der die Sorgfaltspflicht des Notars konkretisiert. Hier hat der Kreisnotar seine Sorgfaltspflichten verletzt, indem er die strittige Dienstbarkeit nur obligatorisch anstatt dinglich ausgestaltet hat. Diese An- sicht wird auch durch ein bereits 80-jähriges, jedoch immer noch sehr tref- fendes Urteil des Appellationshofs des Kantons Bern vom 6. Februar 1939 E.4 (abgedruckt in ZBGR 1948, S. 245) wie folgt gestützt: "Wollten nun die Parteien ein dingliches Recht und schuf der Notar ein bloss obligatorisches, an Einzelpersonen hängendes und infolge jeder In- solvenz oder Nichtübertragung verschwindendes, so genügte er seinem Auftrage nicht." Im besagten Urteil bejahte das Berner Gericht in der Folge eine die Haftung auslösende Sorgfaltspflichtverletzung des Notars. Die Annahme der Sorg- faltspflichtverletzung wird zudem im vorliegenden Fall einerseits durch den nicht gegebenen Zeitdruck des Geschäfts (rund 2.5 Jahre zwischen erstem Entwurf und der Beurkundung) unterstrichen, und andererseits durch den Umstand, dass die Formulierung vom ersten Entwurf hin bis hin zum finalen Text vom Kreisnotar selber stammt. Rechtfertigungsgründe für das notari- elle Fehlverhalten sind keine ersichtlich. 5.1. Zur Haftungsvoraussetzung der Kausalität zwischen dem erlittenen Scha- den und dem widerrechtlichen Verhalten der Beklagten argumentiert die Klägerin, dass bei einem korrekt abgefassten und im Grundbuch eingetra- genen Anschlussrecht dasselbe den Rechtsnachfolgern der Erben</w:t>
      </w:r>
    </w:p>
    <w:p>
      <w:r>
        <w:t>- 20 - E._____ hätte entgegengehalten werden können. Zwischen dem Fehler des Kreisnotars und dem Schaden bestehe demzufolge ein adäquater Kau- salzusammenhang. Es treffe nicht zu, dass sich die Klägerin in erster Linie an die Erben E._____ zu halten gehabt hätte, denn der Kreisnotar und die Erben E._____ hätten wohl beide Teilursachen für den Schaden gesetzt, doch sei diejenige vom Kreisnotar wesentlich bedeutender; im Übrigen be- stehe haftungsrechtlich zwischen der Beklagten und den Erben E._____ Solidarität und nicht Subsidiarität. 5.2. Dem hält die Beklagte entgegen, dass eben gerade Subsidiarität bestehe; indem die Klägerin ihren Anspruch nicht gegenüber den Erben E._____ gelten machte, hätte sie gegen diesen Grundsatz verstossen. Im Übrigen habe das Verhalten der Erben E._____ auch den natürlichen und adäqua- ten Kausalzusammenhang zwischen der Tätigkeit des beauftragten Kreis- notars und einem allfälligen Schaden unterbrochen. Die Klägerin hätte ge- genüber den Erben E._____ den Anspruch auf Eintragung einer Dienstbar- keit durchsetzen können. Nicht das Verhalten des Kreisnotars habe nach dem gewöhnlichen Lauf der Dinge und der allgemeinen Lebenserfahrung zu einer allfälligen Schädigung der Klägerin geführt, sondern das Verhalten der Erben E._____. 5.3. Nach Auffassung des Gerichts ist die festgestellte Sorgfaltspflichtverlet- zung des Kreisnotars dann haftungsbegründend, wenn zwischen ihr und dem Schaden ein adäquater Kausalzusammenhang besteht. Ein natürli- cher Kausalzusammenhang ist dann adäquat, wenn die betreffende Ursa- che nach dem gewöhnlichen Lauf der Dinge und der allgemeinen Lebens- erfahrung an sich geeignet war, den eingetretenen Erfolg zu bewirken, so dass der Eintritt dieses Erfolges als durch die fragliche Tatsache allgemein begünstigt erscheint (vgl. HEINZ REY/ISABELLE WILDHABER, Ausservertragli- ches Haftpflichtrecht, 5. Aufl., Zürich 2018, Rz 633 mit w.H. in Fussnote 686). Ein natürlicher Kausalzusammenhang ist Voraussetzung für das Vor-</w:t>
      </w:r>
    </w:p>
    <w:p>
      <w:r>
        <w:t>- 21 - liegen einer adäquaten Kausalität (REY/WILDHABER, a.a.O. Rz 642). Die natürliche Kausalität wird umschrieben mit der 'conditio sine qua non – For- mel', wonach das in Frage stehende Ereignis eine notwendige Bedingung für den Schaden darstellt bzw. die Ursache nicht weggedacht werden kann, ohne dass damit auch der eingetretene Erfolg entfällt (REY/ WILDHABER, a.a.O. Rz 621); dabei genügt als Beweismass die überwiegende Wahr- scheinlichkeit (REY/WILDHABER, a.a.O. Rz 623; vgl. zum Begriff der über- wiegenden Wahrscheinlichkeit etwa BGE 133 III 462 E.4.4.2, 132 III 715 E.3.2.1, 130 III 321 E.3.3, 107 II 269 E.1b). Die Feststellung einer natürli- chen Kausalität ist eine Tatfrage, die Frage nach der Adäquanz eines Kau- salzusammenhangs unterliegt dagegen dem Ermessen des Gerichts, ist also ein Werturteil und damit eine Rechtsfrage (REY/ WILDHABER, a.a.O. Rz 636 ff.). Das Vorliegen der natürlichen Kausalität scheint dem Gericht vorliegend eine Selbstverständlichkeit. Auch die adäquate Kausalität dürfte hier gege- ben sein: Hätte im vorliegenden Fall der Kreisnotar den Dienstbarkeitsver- trag 'lege artis' abgefasst, d.h. mit vollständiger Erfassung und dinglicher Absicherung der gegenseitigen Rechte und Lasten, hätte auch das An- schlussrecht als Grunddienstbarkeit im Grundbuch eingetragen werden können mit der Wirkung, dass diese jederzeit auch den Rechtsnachfolgern der Erben E._____ entgegengehalten werden könnte. 5.4. Die Beklagte hält dem nun entgegen, dass das vertragswidrige Verhalten der Erben E._____ den natürlichen und adäquaten Kausalzusammenhang unterbrochen habe; die Ursache für einen allfälligen Schaden hätten die Erben E._____ gesetzt, weswegen zwischen ihnen und der Klägerin keine Solidarität vorliege, sondern Subsidiarität. 5.5. Es geht hier somit um die Frage der Unterbrechung des Kausalzusammen- hanges durch das Hinzutreten einer anderen, adäquaten Ursache (REY/WILDHABER, a.a.O. Rz 668 mit w.H. in Fussnote 737). Zu beachten ist</w:t>
      </w:r>
    </w:p>
    <w:p>
      <w:r>
        <w:t>- 22 - dazu Art. 41 OR als Rechtsgrundlage für die Berücksichtigung von Unter- brechungsgründen (vgl. REY/WILDHABER, a.a.O. Rz 671 f.), was qua Ver- weis von Art. 21 VG auch für die Staatshaftung gelten muss. Eine an sich adäquate Ursache verliert nämlich ihre Bedeutung vollständig, wenn sie durch eine andere Ursache abgelöst wird; diese andere Ursache muss al- lerdings einen derart hohen Wirkungsgrad (Intensität) aufweisen, dass die an sich adäquate Ursache nach wertender Betrachtungsweise als rechtlich nicht mehr beachtlich erscheint (REY/WILDHABER, a.a.O. Rz 669). An die Intensität des Unterbrechungsgrundes werden relativ hohe Anforderungen gestellt; eine minder intensive Ursache ist deshalb bloss Teilursache, wel- che den Kausalzusammenhang nicht zu unterbrechen vermag (REY/WILD- HABER, a.a.O. Rz 674). Während die Klägerin der Meinung ist, das vertrags- widrige Verhalten der Erben E._____ sei gar nicht kausal für den Eintritt des Schadens, erachtet das Gericht deren Verhalten als Teilursache. Da- bei fehlt es bei der Vertragsverletzung konkret an der besonderen Intensität gegenüber dem unsorgfältig abgefassten und beurkundeten Vertragstext, welcher der eigentliche Ausgangspunkt des Schadenfalles bleibt; neben der vertragswidrigen Nichtübertragung der obligatorischen Verpflichtung würde sie nämlich etwa auch bei einer Zwangsversteigerung des belaste- ten Grundstücks entfallen. Die (einfache) Vertragsverletzung der Erben E._____ ist ein gewöhnliches Drittverschulden, das den Kausalzusammen- hang nicht zu unterbrechen vermag; dafür spricht auch der Umstand, dass die Vertragsverletzung überhaupt erst durch die mangelhafte Abfassung des Dienstbarkeitsvertrags möglich geworden ist. Wenn die vom Dritten ge- setzte Ursache (hier die Vertragsverletzung durch die Erben E._____) den adäquaten Kausalzusammenhang zwischen dem Verhalten des Schädi- gers und dem Schaden unterbrechen soll, so müsste diese derart intensiv sein, dass sie die vom belangten Schädiger zu vertretende Ursache völlig in den Hintergrund drängt (REY/WILDHABER, a.a.O. Rz 754), was vorliegend sicher nicht der Fall ist. Daran ändert nichts, dass die Gründe oder Ursa- chen für die Vertragsverletzung (Nichtüberbindung Verpflichtungen betref-</w:t>
      </w:r>
    </w:p>
    <w:p>
      <w:r>
        <w:t>- 23 - fend Anschlussrecht aus dem Grunddienstbarkeitsvertrag vom 5. Mai 2006) im Dunkeln geblieben sind. Denkbar ist, dass die Weiterübertragung schlicht vergessen wurde und damit das Missgeschick auf Fahrlässigkeit bzw. Nachlässigkeit zurückzuführen ist. Eine Absicht wurde hingegen von keiner Partei behauptet, weshalb hier auch nicht davon auszugehen ist. Zutreffend ist jedoch, dass Teilursachen nicht zu einem Ausschluss der Haftung des Erstverantwortlichen (hier also des Kreisnotars) führen; der Geschädigte kann jeden Schädiger wie einen alleinigen Verursacher be- langen (BGE 116 II 480 E.3c). Zwischen dem Kreisnotar (bzw. Beklagten) und den Erben E._____ besteht somit Solidarität und nicht Subsidiarität (vgl. dazu auch BVR 2011 S. 200 ff. E.2.4.3). Im konkreten Fall kann man zwar von einer Konkurrenz von Teilursachen sprechen. Diese liegt vor, wenn mehrere Ursachen zusammen den Schaden bewirken, aber eine die- ser Ursachen allein den Schaden nicht oder zumindest nicht im konkret vorliegenden Umfang herbeigeführt hätte (REY/ WILDHABER, a.a.O. Rz 748). Setzen mehrere Schädiger Teilursachen, gilt grundsätzlich, dass jeder Teil- verursacher im Verhältnis zum Geschädigten für den ganzen Schaden haf- tet, so als wäre der Gesamtschaden von ihm allein verursacht worden (REY/WILDHABER, a.a.O. Rz 751, 754). Dem einen belangten Teilschädiger steht das Regressrecht gemäss Art. 50 Abs. 2 und Art. 51 OR zu (REY/WILDHABER, a.a.O. Rz 755). Vorliegend kommt hinzu, dass die vom Kreisnotar gesetzte Teilursache wesentlich bedeutender war als jene der Erben E._____. Hätte der Kreisnotar den Vertrag richtig aufgesetzt, hätte die Nichtüberbindung des Vertrags durch die Erben E._____ keine nach- teiligen Folgen gehabt; die obligationenrechtlich Überbindung wäre gar nicht nötig gewesen, da bei einer Grunddienstbarkeit das Anschlussrecht gegenüber jedem aktuellen wie auch zukünftigen Eigentümer des betref- fenden Grundstücks hätte durchgesetzt werden können. Der eingetretene Schaden ist daher eindeutig aufgrund des Fehlers des Kreisnotars entstan- den. Zwischen der schädigenden Handlung des Kreisnotars und dem ein- geklagten Schaden besteht deshalb ein adäquater Kausalzusammenhang,</w:t>
      </w:r>
    </w:p>
    <w:p>
      <w:r>
        <w:t>- 24 - womit diese Haftungsvoraussetzung als erfüllt qualifiziert werden kann (vgl. Klage Ziff. 65-68 S. 25 f.; BGE 135 III 198 E.2.3, 110 II 37 E.4, 142 IV 237 E.1.3.3 sowie speziell i.S. Staatshaftung die Urteile des Bundesgerichts 2C_816/2017 vom 8. Juni 2018 E.3.4, 2C_1059/2014 vom 25. Mai 2016 E.2.3 und E.5, 8C_900/2013 vom 5. Mai 2014 E. 4.2). 6.1. In Bezug auf die Haftungsvoraussetzung des Verschuldens geht die Klä- gerin unter Verweis auf das vorliegend materiell anwendbare Recht bzw. auf Art. 26 Abs. 1 KV von einer Kausalhaftung aus. Sollte es dennoch eines Verschuldens bedürfen, würde Fahrlässigkeit genügen, die in der Verlet- zung der Sorgfaltspflicht durch den Kreisnotar aber ebenfalls gegeben wäre. Das Verschulden wird von der Klägerin daher mit Fug nur subsidiär bzw. der Vollständigkeit halber thematisiert (s. Klage Ziff. 71 S. 26; PKG 1998 Nr. 7 E.1c = ZBGR 2000, S. 37 ff.; BGE 122 III 150 E.3b). 6.2. Nach Auffassung des Gerichts sind weitere Ausführungen zum Verschul- den nicht notwendig, weil Art. 26 Abs. 1 i.V.m. Art. 104 KV mit dem Inkraft- treten der Kantonsverfassung am 1. Januar 2004 auf allen Stufen der öf- fentlichen Verwaltung eine Kausalhaftung vorsieht. Die Frage nach dem Verschulden der Beklagten ist damit aber obsolet geworden, da die Kau- salhaftung nach SHG gerade verschuldensunabhängig zum Zuge kommt (s. Ziff. 2.2, hiervor). Zum selben Resultat würde man allerdings auch ge- langen, wenn die Verfassungsnorm nicht als sofort wirksam angenommen würde, weil sich die Frage nach dem Verschulden nach dem damaligen Verantwortlichkeitsgesetz (VG) richten würde, welches in Art. 5bis unter der Marginalie 'Haftung der Notariatspersonen' eine Haftung vorsah "… für je- den widerrechtlich und schuldhaft verursachten Schaden', bzw. in Art. 9bis unter der Marginalie 'Haftung in Notariatssachen' festlegte, dass der Kan- ton pflichtig sei, Dritten Ersatz zu leisten für Schaden, den patentierte No- tare oder Grundbuchverwalter bei Beurkundungen widerrechtlich und schuldhaft verursacht haben (Abs. 1), wobei die Kreise im gleichen Umfang</w:t>
      </w:r>
    </w:p>
    <w:p>
      <w:r>
        <w:t>- 25 - haften bei Beurkundungen durch Kreisnotare (Abs. 2). Der damals gel- tende Art. 45 NotG hat für die Haftung noch auf das VG verwiesen, womit die Beklagte ebenfalls ersatzpflichtig gewesen wäre. 6.3. Im Sinne eines Zwischenfazits lässt sich demnach was folgt festgehalten: Die unsachgemässe Abfassung des Dienstbarkeitsvertrags hat bei der Klä- gerin zu unnötigen Aufwendungen und damit zu einer unfreiwilligen Vermö- gensverminderung geführt. Die vom Kreisnotar an den Tag gelegte "Un- sorgfalt" ist widerrechtlich und adäquat kausal für den eingetretenen Scha- den. Das Vorliegen einer Staatshaftung ist demnach zu bejahen. Die ein- zelnen Schadenspositionen sind deshalb nachfolgend zu beurteilen. 7.1. Zu den einzelnen Schadenspositionen gilt es grundsätzlich zwischen den 'nutzlos gewordenen Projektierungskosten' (hiernach Ziff. 7.1.1. ff.), den 'Kosten für das Baueinsprache- und Rechtsmittelverfahren' (Ziff. 7.2.1. f.), den 'Kosten im Vorfeld des Quartierplanverfahrens' (Ziff. 7.3.1. ff.) sowie allfällig 'weiteren Schadenspositionen' (Ziff. 7.4.1. f.) zu unterscheiden. 7.1.1. Laut Klägerschaft zählen zu den angeblich nutzlos gewordenen Projektie- rungskosten sämtliche Aufwendungen für das Bauprojekt. Geplant seien drei 4-Zimmer-Wohnungen, wovon eine für den Eigengebrauch und zwei für den Verkauf als Zweitwohnung. Weil die Erstellung von Zweitwohnun- gen mittlerweile nicht mehr möglich sei, müsse auch das Projekt vollständig überarbeitet werden, was geschehe, sobald die Frage der Erschliessung geklärt sei. Sämtliche bisherigen Aufwendungen (Kosten Architekt, Planko- pien, Modell, rechtliche Begleitung) in der Höhe von Fr. 104'980.10 seien aufgrund des Fehlers des Kreisnotars nutzlos geworden und von der Be- klagten zu ersetzen. Das Baugesuch sei von B._____ und seiner Ehefrau eingereicht worden, welche auch sämtliche damit zusammenhängenden Aufwendungen beglichen hätten; B._____ und seine Ehefrau hätten ihre Ansprüche gegen die Beklagte mit Zession vom 26. November 2014 an die</w:t>
      </w:r>
    </w:p>
    <w:p>
      <w:r>
        <w:t>- 26 - Klägerin abgetreten (KB 23). Die einzelnen Positionen wurden mit Einlage der KB 24 – 41 dokumentiert und belegt. 7.1.2. Die Beklagte wendet ein, dass es sich bei den Schadenspositionen um nicht ersatzfähigen Reflexschaden handle. Im Übrigen könnten die geltend gemachten Kosten nicht dem Kreisnotar und damit der Beklagten angelas- tet werden; vielmehr hätte die Erschliessungssituation zu Beginn der Arbei- ten von den Fachpersonen geprüft und geregelt werden sollen, welche von den Eheleuten B._____ und L._____ beigezogen worden seien. Darüber hinaus könnten die geltend gemachten unnützen Projektierungskosten per se keine Schadensposition darstellen. Eine Vermögensverminderung liege nicht vor, wären doch die Projektierungskosten bei später erteilter Baube- willigung ebenfalls angefallen. Es liege ein nicht ersatzfähiger Frustrations- schaden vor. Ob die geltend gemachten Aufwendungen tatsächlich nutzlos seien, könne zum heutigen Zeitpunkt nicht beurteilt werden. Die Bauherr- schaft habe ein Projekt erstellen lassen und auch erhalten. Die Behaup- tung, dass dieses schlussendlich nicht realisiert werden könne, sei nicht belegt und werde bestritten. So bezwecke das laufende Quartierplanver- fahren gerade, das Grundstück der Klägerin zwecks Überbauung zu er- schliessen. 7.1.3. Das Vorbringen der Beklagten bezüglich Reflexschadens wurde eingangs unter Ziff. 3.3. abgehandelt. Der Vorhalt der Beklagten, die Eheleute B._____ und L._____ hätten die Erschliessungssituation vor Beginn der Ar- beiten nochmals prüfen und allenfalls regeln sollen, hält das Gericht für un- gerechtfertigt. Die Klägerin bringt diesbezüglich zu Recht vor, die Bauherr- schaft habe darauf vertrauen dürfen, dass der vom Kreisnotar redigierte und im Grundbuch eingetragene Dienstbarkeitsvertrag zu einer rechts- genüglichen Erschliessung der Liegenschaft geführt habe, wie von den Vertragsparteien beabsichtigt; zudem sei eine Vorprüfung durch die Bau- behörde positiv ausgefallen, worauf dann auch die Baubewilligung erteilt</w:t>
      </w:r>
    </w:p>
    <w:p>
      <w:r>
        <w:t>- 27 - worden sei. Weniger überzeugend ist dann die Entgegnung der Klägerin, dass die Projektierungskosten definitiv nutzlos seien, da die projektierten Wohnungen als luxuriöse Zweiwohnungen konzipiert gewesen seien, was heute nicht mehr umsetzbar sei. Nicht zutreffend ist auch die Argumenta- tion der Beklagten, dass es sich bei diesen Schadenspositionen um einen nicht ersatzfähigen Frustrationsschaden handle. Gemäss herrschender Lehre und Rechtsprechung gelten als ersatzfähiger Schaden die durch das schädigende Ereignis verursachte Beeinträchtigung oder der Verlust von entgeltlich erworbenen Nutzungsmöglichkeiten. Unter dem Aspekt der "Frustrierung" liegt ein ersatzfähiger Schaden vor, wenn in Erwartung eines künftigen Genusses geldwerte Aufwendungen getätigt werden, die sich aufgrund des Eintritts eines schädigenden Ereignisses im Nachhinein als nutzlos erweisen (vgl. REY/WILDHABER, a.a.O. Rz 205 mit Verweis auf Fuss- note 170). Im Allgemeinen kann nur ausnahmsweise von einem Frustrati- onsschaden als ersatzfähigem Vermögensschaden gesprochen werden, so wenn z.B. der beeinträchtigte oder verlorene Nutzen in den Kaufpreis des Nutzungsträgers einbezogen wurde, der Betroffene in besonderem Masse auf den Gebrauch des Nutzungsobjekts angewiesen ist oder die ständige Verfügbarkeit zum Gebrauch als ein zentraler Posten im Gesamt- vermögen der eigenen Wirtschaftsführung des Betroffenen gilt (so REY/WILDHABER, a.a.O. Rz 212 ff.). Im konkreten Fall ist klar, dass heute auf dem Grundstück der Klägerin keine Zweitwohnungen mehr gebaut wer- den können, jedenfalls keine klassischen. Dennoch vermag nicht einzu- leuchten, weshalb für die Realisierung von kostengünstigeren Erstwohnun- gen völlig neu geplant und projektiert werden müsste, unterscheiden sich doch Zweitwohnungen von Erstwohnungen etwa hinsichtlich Grundriss und Baumaterialien nicht fundamental. Dass das Projekt angepasst werden muss, scheint hingegen klar, was zwangsläufig zu einer Differenzrechnung führen wird. Der Schaden kann indes erst berechnet werden, wenn ein kon- kretes anderes Projekt vorliegt, wobei eine Schadensminderungspflicht (nicht mehr Änderungen als notwendig) zu berücksichtigen sein wird samt</w:t>
      </w:r>
    </w:p>
    <w:p>
      <w:r>
        <w:t>- 28 - der von der Beklagten vorgebrachten Vorteilsanrechnung infolge wegfal- lender Zweitwohnungsabgabe. Aus der Sicht des Gerichts ist diese Scha- densposition in Bezug auf einen Grossteil der Projektierungskosten jedoch noch nicht liquide, weshalb die Klage diesbezüglich abzuweisen ist. Davon betroffen sind namentlich die Aufwendungen des Architekten, des Geome- ters und Auslagen für das Modell samt Beratungskosten. Diese Projektie- rungskosten können nicht einfach als völlig unnütz bezeichnet werden, weil die Verwirklichung des Bauvorhabens der Klägerin nach Abschluss des laufenden QP-Verfahrens immer noch möglich ist und auch realistisch er- scheint. Die Geltendmachung der Projektierungskosten von rund Fr. 105'000.-- ist somit derzeit noch illiquid, weil dieser Schaden zum überwie- genden Teil noch gar nicht abschliessend feststeht. Die Einforderung die- ser (Schadens-) Positionen muss daher als verfrüht bezeichnet werden. Eventuelle Anpassungs- und Ergänzungsarbeiten könnten dereinst jedoch anfallen und müssten dann finanziell berücksichtigt werden. Andererseits sind zusätzliche Aufwendungen beim Architekten, Geometer, Bauberater oder Modellbauer nicht zu erwarten, da sich an der architektonischen Raumaufteilung, Gliederung und Standortwahl des Bauvorhabens der Klä- gerin nichts ändern würde, wenn z.B. anstatt der ursprünglich geplanten Zweitwohnungen lediglich noch (finanziell weniger lukrative) Erstwohnun- gen gebaut werden dürften. Gegenteilig verhält es sich einzig mit den nach- folgend aufgelisteten Aufwendungen, die für ein künftiges Bauprojekt nicht mehr verwertbar sind. Dies betrifft im Detail konkret folgende (Schadener- satz-) Positionen:</w:t>
      </w:r>
    </w:p>
    <w:p>
      <w:r>
        <w:t>- 29 - Bauamt X._____, Prüfung Bauvorlage Fr. 100.00 (KB 25) Bauamt X._____, Prüfung Bauvorlage Fr. 100.00 (KB 26) O._____, Baugespann Fr. 2'636.20 (KB 33) Bauamt X._____, Baugesuch Fr. 4'942.00 (KB 39) Amt für Militär und Zivilschutz Fr. 60.00 (KB 40) Total Fr. 7'838.20 7.1.4. Zu entscheiden bleibt, ob die Positionen beweisrechtlich in genügendem Masse ausgewiesen sind: Zum Nachweis der einzelnen Schadenspositio- nen legt die Klägerin diverse Rechnungen ein; dagegen wendet die Be- klagte ein, dass keine Zahlungen ausgewiesen seien (Klageantwort Ziff. 40.3, S. 21: "Es wurden zwar verschiedene Rechnungen ins Recht gelegt, aber keine Zahlungen ausgewiesen."). Da die Klägerin auch in der Replik keine Zahlungen dargetan hat, muss geklärt werden, ob der Schaden trotz- dem beweismässig als erstellt betrachtet werden kann, oder ob allenfalls die Bestreitung durch die Beklagte zu wenig substantiiert erfolgt ist. Das Kantonsgericht Graubünden hat sich zu dieser Frage wie folgt geäussert: "Ein häufiger Anwendungsfall der gerichtlichen Fragepflicht bei unvollstän- digem Vorbringen der Parteien ist sodann die mangelhafte Substantiierung. Eine solche liegt vor, wenn eine Partei den Sachverhalt nicht so konkreti- siert, dass ihn der Richter unter die Bestimmungen des Bundesrechts sub- sumieren kann, er also die Beurteilung der Rechtsbehauptungen nicht zulässt, um die sich der Streit dreht. Nach der Rechtsprechung des Bun- desgerichts liegt beispielsweise eine ungenügende Substantiierung vor, wenn sich der Kläger zur Begründung seiner Schadenersatzansprüche mit einem Verweis auf Rechnungen begnügt, die jedoch keinerlei Aufschluss darüber geben, welche Arbeiten ausgeführt wurden und was die verschie- denen Arbeiten kosteten" (so Urteil der ZK2 16 50/51 vom 17./21. März 2017 E.5.4.2 mit Verweis auf BGE 108 II 337; WALTER FELLMANN, Die rich- terliche Fragepflicht, in: HAVE 2009, S. 82 ff.; CHRISTOPH HURNI in: Berner Kommentar, Schweizerische Zivilprozessordnung, Band I, Bern 2012, N. 16 ff. zu Art. 56 ZPO). In Anbetracht dieser zivilrechtlichen Gerichtspraxis</w:t>
      </w:r>
    </w:p>
    <w:p>
      <w:r>
        <w:t>- 30 - erachtet das Verwaltungsgericht die eingereichten Rechnungen der Kläge- rin (vgl. KB 25, 26, 33, 39 und 40) hier beweisrechtlich bereits als ausge- wiesene Schadenspositionen, da diese Aufwendungen offensichtlich un- mittelbar und projektspezifisch aufgrund der Bauabsichten der Klägerin entstanden sind und aufgrund der Fehlerhaftigkeit des Beurkundungsakts nutzlos geworden sind. An der Ersatzpflicht der nicht mehr weiter verwend- baren Projektierungskosten im Umfang von Fr. 7'838.20 besteht für das Gericht somit keinerlei Zweifel. 7.1.5. Nicht liquid sind demgegenüber heute insbesondere die (allfälligen Scha- denersatz-) Kosten aus dem (noch) nicht definitiv und damit nicht rechts- kräftig abgeschlossen QP-Verfahren. Diese Mehrkosten dürften gegebe- nenfalls noch Gegenstand eines Nachklageverfahrens werden, wovon in diesem Urteil explizit 'Vormerk' genommen wird (vgl. Ziff. 2 Urteilsdisposi- tiv). Ebenfalls Gegenstand eines Nachklageverfahrens dürfte die Preisdif- ferenz werden zwischen dem Wert der Erstellung und des Verkaufs von Zweitwohnungen im Vergleich zu den heute (lediglich) noch erlaubten Erst- wohnungen. 7.2.1. Die Klägerin macht weiter geltend, es seien im Zusammenhang mit dem Baueinsprache- und Rechtsmittelverfahren B._____ und dessen Ehefrau Anwalts- und Gerichtskosten in der Höhe von Fr. 22'935.55 entstanden. Sie argumentiert, dass B._____ und seine Ehefrau ohne den Fehler des Kreis- notars im Verfahren vor Verwaltungsgericht obsiegt hätten und die gesam- ten Kosten zulasten der Einsprecher bzw. Beschwerdegegnerin gegangen wären, da sämtliche Rügen ausser derjenigen betreffend Erschliessung of- fensichtlich unbegründet gewesen seien. Auch der Beizug von RA W._____ und RA V._____ wäre bei sorgfältiger Abfassung des Grund- dienstbarkeitsvertrages nicht notwendig gewesen. Auch diese Ansprüche seien wie diejenigen betreffend die Projektierungskosten zediert worden (KB 23). Die Klägerin legt als Nachweis der geltend gemachten Kosten</w:t>
      </w:r>
    </w:p>
    <w:p>
      <w:r>
        <w:t>- 31 - mehrere Dokumente (KB 42 – 47) sowie den Baubewilligungs- und Ein- spracheentscheid (KB 14) ein. 7.2.2. Diesbezüglich wendet die Beklagte neben dem nicht einklagbaren Reflex- schaden (vgl. Ziff. 3.3, hiervor) ein, dass es im Baueinspracheverfahren verschiedene Einsprecher gegeben habe und von diesen keineswegs nur die mangelhafte Erschliessung geltend gemacht worden sei; die Kosten des Baueinspracheverfahrens wären somit ohnehin angefallen. In Bezug auf das Rechtsmittelverfahren würde die Klägerin die notorische Tatsache übersehen, dass aussergerichtliche Entschädigungen den prozessualen und ausserprozessualen Aufwand für die Rechtsvertretung nicht decken würden; bei einem Obsiegen der Klägerin wären somit deren Auslagen nur teilweise zurückvergütet worden. Der Beizug von Rechtsanwalt V.____ sei ebenfalls im Voraus nicht notwendig gewesen, nachdem bereits die Dienste von Rechtsanwalt W._____ in Anspruch genommen worden seien. 7.2.3. Wie die Beklagte zutreffend vorbringt, gingen mehrere Einsprachen gegen das Bauvorhaben ein. Die Einsprecherin P._____, Eigentümerin einer Wohnung in der Liegenschaft Nr. 871, rügte, eine Reduktion des Grenzab- standes von 5 auf 4 m sei nicht zulässig, auch wenn die minimale Beson- nungsdauer gemäss Art. 26 BauG eingehalten sei, das Bauvorhaben schränke ihre Aussicht nach Süden und Westen stark ein und es seien nicht genügend Parkplätze vorhanden; schliesslich sei die Bauparzelle gar nicht baureif, da die erforderlichen dinglichen Rechte für die Zufahrt fehlten. Die Beklagte wies sämtliche Einsprachen ab und erteilte die Baubewilli- gung. Vor diesem Hintergrund ist nicht ersichtlich, welcher ersatzwürdige Schaden der Klägerin aus dem Baubewilligungsverfahren entstanden sein sollte. Etwas anders sieht die Situation aus bezüglich des nachfolgenden Beschwerdeverfahrens vor Verwaltungsgericht (R 10 67). Dort wurde ein- zig die mangelhafte Erschliessung gerügt, was schliesslich zur Gutheis- sung der Beschwerde führte. Der damit einhergehende Schaden ist des-</w:t>
      </w:r>
    </w:p>
    <w:p>
      <w:r>
        <w:t>- 32 - halb zu ersetzen. Dieser besteht zum einen aus der Hälfte der Verfahrens- kosten (Fr. 1'666.--) und der Hälfte der gerichtlich zuerkannten Parteien- tschädigung (Fr. 2'197.50). Auch hier stellt sich die Frage, ob die Rechnun- gen genügen oder es einen konkreten Zahlungsnachweis dafür braucht; oder sonst, ob die Bestreitung zu wenig substantiiert erfolgt sei. Wie ein- gangs (Ziff. 3.1. ff.) ausgeführt, hält es das Gericht diesbezüglich hier für vertretbar, die geltend gemachte Rechnung mangels substantiierter Be- streitung als Schadensposition zuzulassen. Als weitere zu ersetzende Schadenspositionen erachtet das Gericht die Auslagen für die eigene Rechtsvertretung, wobei dort die Aufwendungen von Rechtsanwalt Z._____ im Vordergrund stehen; dessen Honorarnote weist einen Zeitauf- wand von 52.75 h à Fr. 240.-- aus, 3 % Spesen pauschal sowie Drittrech- nungen (Grundbuchauszüge vom 20. Dezember 2010) in der Höhe von Fr. 65.-- (KB 43); allerdings sind aus der Honorarnote keine Detailpositionen ersichtlich, was eine konkrete Zuordnung unmöglich macht; weiter sind darin auch Aufwendungen betreffend das Baueinspracheverfahren enthal- ten, welche nicht zu entschädigen sind. Hätte das Gericht bei einer Abwei- sung der Beschwerde im Verfahren R 10 67 die Parteientschädigung fest- legen müssen, hätte es die Honorarnote gekürzt und pauschal auf mut- masslich Fr. 5'000.-- inkl. MWST festgelegt. Die Festlegung dieses gekürzten Honorars ist ein Anwendungsfall von Art. 42 Abs. 2 OR, wonach ein nicht ziffernmässig nachweisbarer Schaden vorliegt. Aus der Sicht des Gerichts nicht ersatzfähig sind hingegen die Honorare der beiden beigezo- genen Rechtsanwälte W._____ und V.____, da diese als nicht notwendige Aufwendungen i.S.v. Art. 78 Abs. 1 VRG bei Obsiegen im Verfahren R 10 67 der Beschwerdeführerin zu taxieren wären und daher nicht hätten über- bunden werden können. Der ersatzfähige Schaden beläuft sich somit auf insgesamt Fr. 8'863.50. 7.3.1. Weiter macht die Klägerin geltend, dass sie sich gegenüber den Rechts- nachfolgern der Erben E._____ nicht auf das Anschlussrecht berufen</w:t>
      </w:r>
    </w:p>
    <w:p>
      <w:r>
        <w:t>- 33 - könne, da man zunächst habe abklären lassen müssen, ob und inwieweit das Grundstück im Rahmen eines QP-Verfahrens erschlossen werden könne. Die diesbezüglichen Aufwendungen von RA W._____ belaufen sich auf Fr. 14'437.50, was mit dessen Honorarnote (KB 49) belegt wird. Auch diese Aufwendungen wären nicht notwendig gewesen, wenn der Kreisnotar fehlerfrei gearbeitet hätte. 7.3.2. Dagegen argumentiert die Beklagte, dass selbst die Eintragung des An- schlussrechts im Grundbuch nicht zu einer vollständigen Erschliessung des Grundstücks geführt hätte; es sei daher unklar, ob das QP-Verfahren nicht ohnehin hätte durchgeführt werden müssen. 7.3.3. Der Einwand der Beklagten geht fehl: Die Beschwerdegegnerin hat die Baubewilligung für das Bauprojekt erteilt, weshalb nicht ersichtlich ist, wo- her der Bedarf für eine zusätzliche Erschliessung hätte kommen sollen, zu- mal unbestritten ist, dass die Baubewilligung einzig an der nicht dinglich abgesicherten Erschliessung über den Schräglift gescheitert ist; ausser- dem sind beide Häuser auf der Parzelle Nr. 872 ebenfalls ausschliesslich über den Schräglift erschlossen. Die Aufwendungen von Rechtsanwalt W.____ sind deshalb dem Grundsatz nach als Schaden zuzulassen. Unklar ist, in welchem Umfang der Schaden zuzulassen ist. Nachdem das Mandat gemäss Kostennote die 'Rechtsberatung betr. Erschliessung Grundstück Nr. 4800 in X._____' umfasst, ist es wohl vertretbar, die Position gesamthaft zuzusprechen, zumal diese Beratung unabhängig vom laufenden Gerichts- verfahren plausibel erscheint und dieselbe nicht notwendig gewesen wäre, wenn der strittige Dienstbarkeitsvertrag mängelfrei erstellt und im Grund- buch eingetragen worden wäre. Damit ist der Gesamtbetrag von Fr. 14'437.50 zuzulassen. 7.4.1. Unter dem Titel 'Schaden/finanzielle Nachteile' meldet die Klägerin weitere Schadenspositionen an, abhängig von der konkreten Erschliessung, wel-</w:t>
      </w:r>
    </w:p>
    <w:p>
      <w:r>
        <w:t>- 34 - che aus dem Quartierplanverfahren hervorgehen wird, und dem konkret re- alisierbaren Bauprojekt. 7.4.2. Während die Forderung im Zusammenhang mit den bei der Projektierung des ursprünglichen Bauvorhabens angefallenen Aufwendungen erst im Umfang von Fr. 7'838.20 liquid ist, sind beim Baueinsprache- und Rechts- mittelverfahren bloss Fr. 8'863.50 ersatzfähig. Die Aufwendungen, welche im Vorfeld des QP-Verfahrens entstanden sind, stellen hingegen gesamt- haft, d.h. im Umfang von Fr. 14'437.50, einen zu ersetzenden Schaden dar. Die vorläufige Schadenbilanz beläuft sich demnach auf Fr. 31'139.20. Die- ser Betrag ist der Klägerin von der Beklagten zu ersetzen. An diesem Er- gebnis würden die beantragte Parteibefragungen, Zeugeneinvernahmen und Begutachtungen nichts ändern, da die daraus gewonnenen Erkennt- nisse von vorneherein keine neuen Fakten hätten erwarten lassen, aus der eine andere (vorläufige) Schadensbilanz resultiert hätte (vgl. zur antizipier- ten Beweiswürdigung: Urteil des Bundesgerichts 6B 421/2015 vom 16. Juli 2015 E.2.3; PVG 2016 Nr. 9 E.2b in fine; zudem Urteile des Verwaltungs- gerichts Graubünden U 16 29 vom 25. Oktober 2016 E.3b, S 15 119 vom 8. März 2016 E.6c und S 12 111 vom 5. März 2013 E.7c). 7.5.1. Die Errichtung und Beurkundung des Dienstbarkeitsvertrags durch den Kreisnotar hat bei der Klägerin zu einer Vermögensverminderung im Um- fang von Fr. 31'139.20 geführt. Indem der Kreisnotar den Dienstbarkeits- vertrag unsorgfältig und damit widerrechtlich erstellt hat und diese Ursache zumindest als relevante Teilursache für den eingetretenen Schaden adäquat kausal ist, haftet die Beklagte für den entstandenen Schaden und hat ihn der Klägerin zu ersetzen. Die Klage ist demnach im Umfang von Fr. 31'139.20 gutzuheissen und soweit weitergehend abzuweisen. 7.5.2. Das Gericht hat damit noch die Gerichtskosten und Entschädigungen für das vorliegende Klageverfahren festzusetzen. Klägerin und Beklagte ha-</w:t>
      </w:r>
    </w:p>
    <w:p>
      <w:r>
        <w:t>- 35 - ben im Umfang ihres Obsiegens und Unterliegens die Prozesskosten zu tragen. Eingeklagt wurde ein Schaden im Umfang von Fr. 150'191.-- zzgl. Zins zu 5 % ab dem 9. Dezember 2014. Die Klägerin obsiegt somit zu 1/5 und unterliegt zu 4/5. In diesem Verhältnis sind die Prozesskosten zu ver- legen. Als Staatsgebühr erachtet das Gericht unter Berücksichtigung des verursachten, eher grossen Aufwands (Rechtsschriften, Beilagen, Argu- mentation, Augenschein) und des Streitwerts von rund Fr. 150'000.-- eine Staatsgebühr von Fr. 10'000.-- als angemessen. Davon sind der Klägerin Fr. 8'000.-- (4/5) und der Beklagten Fr. 2'000.-- (1/5) zu überbinden. 7.5.3. Die am 23. November 2016 eingereichte Honorarnote des klägerischen Rechtsvertreters weist einen Aufwand von 76.25 h à Fr. 350.-- aus, mit Spesenpauschale und Mehrwertsteuer (MWST) somit insgesamt einen Be- trag von Fr. 30'133.55. Darin nicht enthalten sind der Augenschein vom 5. September 2018 und die damit zusammenhängenden Aufwendungen. Der Zeitaufwand von 76.25 h ist detailliert ausgewiesen und weder vom Beginn der Tätigkeit (3. Juli 2014) noch vom Umfang her zu beanstanden. Der vereinbarte Stundenansatz von Fr. 350.-- ergibt sich aus dem mit der Vollmacht eingelegten Mandatsvertrag. Dieser ist gemäss Praxis des Ge- richts auf Fr. 270.-- zu reduzieren, was einen Betrag von Fr. 23'248.05 er- gibt. Unter Annahme eines Zeitaufwandes von rund 6 h für die Durch- führung und Nachbearbeitung des Augenscheins vom 5. September 2018 resultiert so eine Parteientschädigung von gerundet Fr. 25'000.-- inkl. MWST, wovon die Beklagte der Klägerin 1/5, also Fr. 5'000.-- zu ersetzen hat. Die Beklagte hat gemäss bisheriger Praxis des Verwaltungsgerichts auch im Klageverfahren keinen Anspruch auf eine Parteientschädigung, sofern sie lediglich in ihrem amtlichen Wirkungskreis obsiegt hat, was kon- kret zu bejahen ist (Art. 78 Abs. 2 VRG; s. Urteil des Verwaltungsgerichts Graubünden [VGU] U 15 91 vom 13. Juni 2017).</w:t>
      </w:r>
    </w:p>
    <w:p>
      <w:r>
        <w:t>- 36 - 7.5.4. Zur Rechtmittelbelehrung sei noch erwähnt, dass das streitberufene Ver- waltungsgericht bei Staatshaftungsfragen als erste Gerichtsinstanz fungiert und gegen dessen Urteil (ab Zustellungsdatum) innert 30 Tagen die Wei- terzugsmöglichkeit an das Kantonsgericht Graubünden besteht, soweit es sich um einen erstinstanzlichen Endentscheid in unmittelbarem Zusam- menhang mit Zivilrecht im Sinne von Art. 72 Abs. 2 lit. b BGG handelt (vgl. zum Ganzen Art. 85b VRG als Übergangsbestimmung betreffend "doppel- ter Instanzenzug" im Kanton Graubünden; Botschaft 2015 - 2016 Heft Nr. 7, S. 373; laut Kantonsamtsblatt vom 4. Februar 2016 ist Art. 85b VRG rückwirkend per 1. Februar 2016 in Kraft gesetzt worden; VGU U 09 70 vom 23. Juni 2016 E.7c). Die Aufzählung in Art. 72 Abs. 2 BGG ist nicht abschliessend und es können auch öffentlich-rechtliche Entscheidungen mit staatshaftungsrechtliche Fragestellungen darunterfallen, sofern sie ei- nen engen Bezug zum Zivilrecht haben, sich also die Haftung nach densel- ben Grundsätzen richtet (vgl. KLETT/ESCHER, in: NIGGLI/UEBERSAX/WI- PRÄCHTIGER [Hrsg.], Basler Kommentar, Bundesgerichtsgesetz, 2. Aufl., Basel 2011, Art. 72 Rz. 8; vgl. für die Staatshaftung infolge fehlerhafter Be- handlung in einem öffentlichen Spital: BGE 139 III 252; Urteil des Bundes- gerichts 4A_546/2013 vom 13. März 2014 E.2.1). Weiter hat das Bundes- gericht entschieden, dass sich aus Art. 85 Abs. 1 lit. a BGG nicht zwingend ergebe, dass alle Fragen der Staatshaftung der Beschwerde in öffentlich- rechtlichen Angelegenheiten unterliegen (nochmals Urteil des Bundesge- richts 4A_546/2013 vom 13. März 2014 E.3.2.2; 5A. 9/2000 vom 22. März 2001 E.3b). Die Beschwerde in Zivilsachen setzt jedoch eine "double insta- nce" voraus (Art. 75 Abs. 2 BGG). Gemäss Art. 22 BGG i.V.m. Art. 36 Abs. 1 und 2 des Reglementes für das Bundesgericht (BGerR; SR 173.110.131) bestimmt sich die Zuteilung eines Geschäfts an eine Ab- teilung danach, auf welcher Rechtsfrage das Schwergewicht der Entschei- dung liegt und im Einzelfall kann wegen der Natur des Geschäfts auch von der reglementarischen Geschäftsverteilung abgewichen werden. Dement- sprechend ist für die vorliegende Angelegenheit eine Qualifikation als öf-</w:t>
      </w:r>
    </w:p>
    <w:p>
      <w:r>
        <w:t>- 37 - fentlich-rechtlicher erstinstanzlicher Endentscheid mit unmittelbarem Zu- sammenhang zum Zivilrecht nicht auszuschliessen und zur Sicherstellung des ordnungsgemässen Instanzenzuges der Rechtsmittelweg an das Kan- tonsgericht Graubünden gemäss Art. 85b VRG angezeigt.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